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pPr>
      <w:r>
        <w:rPr>
          <w:rFonts w:ascii="Arial;Helvetica;sans-serif" w:hAnsi="Arial;Helvetica;sans-serif"/>
          <w:b w:val="false"/>
          <w:i w:val="false"/>
          <w:caps w:val="false"/>
          <w:smallCaps w:val="false"/>
          <w:color w:val="222222"/>
          <w:spacing w:val="0"/>
          <w:sz w:val="24"/>
        </w:rPr>
        <w:t>Wearable Cardioverter–Defibrillator after Myocardial Infarction</w:t>
      </w:r>
      <w:r>
        <w:rPr/>
        <w:br/>
      </w:r>
      <w:r>
        <w:rPr>
          <w:rFonts w:ascii="Arial;Helvetica;sans-serif" w:hAnsi="Arial;Helvetica;sans-serif"/>
          <w:b w:val="false"/>
          <w:i w:val="false"/>
          <w:caps w:val="false"/>
          <w:smallCaps w:val="false"/>
          <w:color w:val="222222"/>
          <w:spacing w:val="0"/>
          <w:sz w:val="24"/>
        </w:rPr>
        <w:t>N Engl J Med 2018; 379:1205-1215</w:t>
      </w:r>
      <w:r>
        <w:rPr/>
        <w:br/>
        <w:br/>
      </w:r>
      <w:r>
        <w:rPr>
          <w:rFonts w:eastAsia="Arial;Helvetica;sans-serif"/>
          <w:b w:val="false"/>
          <w:i w:val="false"/>
          <w:caps w:val="false"/>
          <w:smallCaps w:val="false"/>
          <w:color w:val="222222"/>
          <w:spacing w:val="0"/>
          <w:sz w:val="24"/>
        </w:rPr>
        <w:t>背景：駆出率が低い患者では心筋梗塞発症後の突然死の発生率が高いにもかかわらず、</w:t>
      </w:r>
      <w:r>
        <w:rPr/>
        <w:br/>
      </w:r>
      <w:r>
        <w:rPr>
          <w:rFonts w:eastAsia="Arial;Helvetica;sans-serif"/>
          <w:b w:val="false"/>
          <w:i w:val="false"/>
          <w:caps w:val="false"/>
          <w:smallCaps w:val="false"/>
          <w:color w:val="222222"/>
          <w:spacing w:val="0"/>
          <w:sz w:val="24"/>
        </w:rPr>
        <w:t>発症後</w:t>
      </w:r>
      <w:r>
        <w:rPr>
          <w:rFonts w:ascii="Arial;Helvetica;sans-serif" w:hAnsi="Arial;Helvetica;sans-serif"/>
          <w:b w:val="false"/>
          <w:i w:val="false"/>
          <w:caps w:val="false"/>
          <w:smallCaps w:val="false"/>
          <w:color w:val="222222"/>
          <w:spacing w:val="0"/>
          <w:sz w:val="24"/>
        </w:rPr>
        <w:t>40</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90</w:t>
      </w:r>
      <w:r>
        <w:rPr>
          <w:rFonts w:eastAsia="Arial;Helvetica;sans-serif"/>
          <w:b w:val="false"/>
          <w:i w:val="false"/>
          <w:caps w:val="false"/>
          <w:smallCaps w:val="false"/>
          <w:color w:val="222222"/>
          <w:spacing w:val="0"/>
          <w:sz w:val="24"/>
        </w:rPr>
        <w:t>日までの植込み型除細動器は禁忌とされている．着用型自動除細動器</w:t>
      </w:r>
      <w:r>
        <w:rPr>
          <w:rFonts w:ascii="Arial;Helvetica;sans-serif" w:hAnsi="Arial;Helvetica;sans-serif"/>
          <w:b w:val="false"/>
          <w:i w:val="false"/>
          <w:caps w:val="false"/>
          <w:smallCaps w:val="false"/>
          <w:color w:val="222222"/>
          <w:spacing w:val="0"/>
          <w:sz w:val="24"/>
        </w:rPr>
        <w:t>(WCD)</w:t>
      </w:r>
      <w:r>
        <w:rPr/>
        <w:br/>
      </w:r>
      <w:r>
        <w:rPr>
          <w:rFonts w:eastAsia="Arial;Helvetica;sans-serif"/>
          <w:b w:val="false"/>
          <w:i w:val="false"/>
          <w:caps w:val="false"/>
          <w:smallCaps w:val="false"/>
          <w:color w:val="222222"/>
          <w:spacing w:val="0"/>
          <w:sz w:val="24"/>
        </w:rPr>
        <w:t>によりこの高リスク期間中の突然死を減少させられるかどうかは不明である．</w:t>
      </w:r>
      <w:r>
        <w:rPr/>
        <w:br/>
      </w:r>
      <w:r>
        <w:rPr>
          <w:rFonts w:eastAsia="Arial;Helvetica;sans-serif"/>
          <w:b w:val="false"/>
          <w:i w:val="false"/>
          <w:caps w:val="false"/>
          <w:smallCaps w:val="false"/>
          <w:color w:val="222222"/>
          <w:spacing w:val="0"/>
          <w:sz w:val="24"/>
        </w:rPr>
        <w:t>方法：急性心筋梗塞を発症した駆出率</w:t>
      </w:r>
      <w:r>
        <w:rPr>
          <w:rFonts w:ascii="Arial;Helvetica;sans-serif" w:hAnsi="Arial;Helvetica;sans-serif"/>
          <w:b w:val="false"/>
          <w:i w:val="false"/>
          <w:caps w:val="false"/>
          <w:smallCaps w:val="false"/>
          <w:color w:val="222222"/>
          <w:spacing w:val="0"/>
          <w:sz w:val="24"/>
        </w:rPr>
        <w:t>35%</w:t>
      </w:r>
      <w:r>
        <w:rPr>
          <w:rFonts w:eastAsia="Arial;Helvetica;sans-serif"/>
          <w:b w:val="false"/>
          <w:i w:val="false"/>
          <w:caps w:val="false"/>
          <w:smallCaps w:val="false"/>
          <w:color w:val="222222"/>
          <w:spacing w:val="0"/>
          <w:sz w:val="24"/>
        </w:rPr>
        <w:t>以下の患者を、</w:t>
      </w:r>
      <w:r>
        <w:rPr>
          <w:rFonts w:ascii="Arial;Helvetica;sans-serif" w:hAnsi="Arial;Helvetica;sans-serif"/>
          <w:b w:val="false"/>
          <w:i w:val="false"/>
          <w:caps w:val="false"/>
          <w:smallCaps w:val="false"/>
          <w:color w:val="222222"/>
          <w:spacing w:val="0"/>
          <w:sz w:val="24"/>
        </w:rPr>
        <w:t>WCD</w:t>
      </w:r>
      <w:r>
        <w:rPr>
          <w:rFonts w:eastAsia="Arial;Helvetica;sans-serif"/>
          <w:b w:val="false"/>
          <w:i w:val="false"/>
          <w:caps w:val="false"/>
          <w:smallCaps w:val="false"/>
          <w:color w:val="222222"/>
          <w:spacing w:val="0"/>
          <w:sz w:val="24"/>
        </w:rPr>
        <w:t>＋ガイドライン推奨治療群</w:t>
      </w:r>
      <w:r>
        <w:rPr/>
        <w:br/>
      </w:r>
      <w:r>
        <w:rPr>
          <w:rFonts w:eastAsia="Arial;Helvetica;sans-serif"/>
          <w:b w:val="false"/>
          <w:i w:val="false"/>
          <w:caps w:val="false"/>
          <w:smallCaps w:val="false"/>
          <w:color w:val="222222"/>
          <w:spacing w:val="0"/>
          <w:sz w:val="24"/>
        </w:rPr>
        <w:t>（デバイス群）と、ガイドライン推奨治療のみの群（対照群）に</w:t>
      </w:r>
      <w:r>
        <w:rPr>
          <w:rFonts w:ascii="Arial;Helvetica;sans-serif" w:hAnsi="Arial;Helvetica;sans-serif"/>
          <w:b w:val="false"/>
          <w:i w:val="false"/>
          <w:caps w:val="false"/>
          <w:smallCaps w:val="false"/>
          <w:color w:val="222222"/>
          <w:spacing w:val="0"/>
          <w:sz w:val="24"/>
        </w:rPr>
        <w:t>2</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1</w:t>
      </w:r>
      <w:r>
        <w:rPr>
          <w:rFonts w:eastAsia="Arial;Helvetica;sans-serif"/>
          <w:b w:val="false"/>
          <w:i w:val="false"/>
          <w:caps w:val="false"/>
          <w:smallCaps w:val="false"/>
          <w:color w:val="222222"/>
          <w:spacing w:val="0"/>
          <w:sz w:val="24"/>
        </w:rPr>
        <w:t>の割合で無作為に割り付けた．</w:t>
      </w:r>
      <w:r>
        <w:rPr/>
        <w:br/>
      </w:r>
      <w:r>
        <w:rPr>
          <w:rFonts w:eastAsia="Arial;Helvetica;sans-serif"/>
          <w:b w:val="false"/>
          <w:i w:val="false"/>
          <w:caps w:val="false"/>
          <w:smallCaps w:val="false"/>
          <w:color w:val="222222"/>
          <w:spacing w:val="0"/>
          <w:sz w:val="24"/>
        </w:rPr>
        <w:t>一次アウトカムは、</w:t>
      </w:r>
      <w:r>
        <w:rPr>
          <w:rFonts w:ascii="Arial;Helvetica;sans-serif" w:hAnsi="Arial;Helvetica;sans-serif"/>
          <w:b w:val="false"/>
          <w:i w:val="false"/>
          <w:caps w:val="false"/>
          <w:smallCaps w:val="false"/>
          <w:color w:val="222222"/>
          <w:spacing w:val="0"/>
          <w:sz w:val="24"/>
        </w:rPr>
        <w:t>90</w:t>
      </w:r>
      <w:r>
        <w:rPr>
          <w:rFonts w:eastAsia="Arial;Helvetica;sans-serif"/>
          <w:b w:val="false"/>
          <w:i w:val="false"/>
          <w:caps w:val="false"/>
          <w:smallCaps w:val="false"/>
          <w:color w:val="222222"/>
          <w:spacing w:val="0"/>
          <w:sz w:val="24"/>
        </w:rPr>
        <w:t>日の時点での突然死、もしくは心室性頻脈性不整脈からの死亡（不整脈死）</w:t>
      </w:r>
      <w:r>
        <w:rPr/>
        <w:br/>
      </w:r>
      <w:r>
        <w:rPr>
          <w:rFonts w:eastAsia="Arial;Helvetica;sans-serif"/>
          <w:b w:val="false"/>
          <w:i w:val="false"/>
          <w:caps w:val="false"/>
          <w:smallCaps w:val="false"/>
          <w:color w:val="222222"/>
          <w:spacing w:val="0"/>
          <w:sz w:val="24"/>
        </w:rPr>
        <w:t>とした．二次アウトカムは、全死亡および非不整脈死とした．</w:t>
      </w:r>
      <w:r>
        <w:rPr/>
        <w:br/>
      </w:r>
      <w:r>
        <w:rPr>
          <w:rFonts w:eastAsia="Arial;Helvetica;sans-serif"/>
          <w:b w:val="false"/>
          <w:i w:val="false"/>
          <w:caps w:val="false"/>
          <w:smallCaps w:val="false"/>
          <w:color w:val="222222"/>
          <w:spacing w:val="0"/>
          <w:sz w:val="24"/>
        </w:rPr>
        <w:t>結果：</w:t>
      </w:r>
      <w:r>
        <w:rPr>
          <w:rFonts w:ascii="Arial;Helvetica;sans-serif" w:hAnsi="Arial;Helvetica;sans-serif"/>
          <w:b w:val="false"/>
          <w:i w:val="false"/>
          <w:caps w:val="false"/>
          <w:smallCaps w:val="false"/>
          <w:color w:val="222222"/>
          <w:spacing w:val="0"/>
          <w:sz w:val="24"/>
        </w:rPr>
        <w:t>2302</w:t>
      </w:r>
      <w:r>
        <w:rPr>
          <w:rFonts w:eastAsia="Arial;Helvetica;sans-serif"/>
          <w:b w:val="false"/>
          <w:i w:val="false"/>
          <w:caps w:val="false"/>
          <w:smallCaps w:val="false"/>
          <w:color w:val="222222"/>
          <w:spacing w:val="0"/>
          <w:sz w:val="24"/>
        </w:rPr>
        <w:t>例のうち、</w:t>
      </w:r>
      <w:r>
        <w:rPr>
          <w:rFonts w:ascii="Arial;Helvetica;sans-serif" w:hAnsi="Arial;Helvetica;sans-serif"/>
          <w:b w:val="false"/>
          <w:i w:val="false"/>
          <w:caps w:val="false"/>
          <w:smallCaps w:val="false"/>
          <w:color w:val="222222"/>
          <w:spacing w:val="0"/>
          <w:sz w:val="24"/>
        </w:rPr>
        <w:t>1524</w:t>
      </w:r>
      <w:r>
        <w:rPr>
          <w:rFonts w:eastAsia="Arial;Helvetica;sans-serif"/>
          <w:b w:val="false"/>
          <w:i w:val="false"/>
          <w:caps w:val="false"/>
          <w:smallCaps w:val="false"/>
          <w:color w:val="222222"/>
          <w:spacing w:val="0"/>
          <w:sz w:val="24"/>
        </w:rPr>
        <w:t>例をデバイス群に、</w:t>
      </w:r>
      <w:r>
        <w:rPr>
          <w:rFonts w:ascii="Arial;Helvetica;sans-serif" w:hAnsi="Arial;Helvetica;sans-serif"/>
          <w:b w:val="false"/>
          <w:i w:val="false"/>
          <w:caps w:val="false"/>
          <w:smallCaps w:val="false"/>
          <w:color w:val="222222"/>
          <w:spacing w:val="0"/>
          <w:sz w:val="24"/>
        </w:rPr>
        <w:t>778</w:t>
      </w:r>
      <w:r>
        <w:rPr>
          <w:rFonts w:eastAsia="Arial;Helvetica;sans-serif"/>
          <w:b w:val="false"/>
          <w:i w:val="false"/>
          <w:caps w:val="false"/>
          <w:smallCaps w:val="false"/>
          <w:color w:val="222222"/>
          <w:spacing w:val="0"/>
          <w:sz w:val="24"/>
        </w:rPr>
        <w:t>例を対照群に割り付けた．</w:t>
      </w:r>
      <w:r>
        <w:rPr/>
        <w:br/>
      </w:r>
      <w:r>
        <w:rPr>
          <w:rFonts w:eastAsia="Arial;Helvetica;sans-serif"/>
          <w:b w:val="false"/>
          <w:i w:val="false"/>
          <w:caps w:val="false"/>
          <w:smallCaps w:val="false"/>
          <w:color w:val="222222"/>
          <w:spacing w:val="0"/>
          <w:sz w:val="24"/>
        </w:rPr>
        <w:t>デバイス群の患者はデバイスを中央値</w:t>
      </w:r>
      <w:r>
        <w:rPr>
          <w:rFonts w:ascii="Arial;Helvetica;sans-serif" w:hAnsi="Arial;Helvetica;sans-serif"/>
          <w:b w:val="false"/>
          <w:i w:val="false"/>
          <w:caps w:val="false"/>
          <w:smallCaps w:val="false"/>
          <w:color w:val="222222"/>
          <w:spacing w:val="0"/>
          <w:sz w:val="24"/>
        </w:rPr>
        <w:t>18.0</w:t>
      </w:r>
      <w:r>
        <w:rPr>
          <w:rFonts w:eastAsia="Arial;Helvetica;sans-serif"/>
          <w:b w:val="false"/>
          <w:i w:val="false"/>
          <w:caps w:val="false"/>
          <w:smallCaps w:val="false"/>
          <w:color w:val="222222"/>
          <w:spacing w:val="0"/>
          <w:sz w:val="24"/>
        </w:rPr>
        <w:t>時間</w:t>
      </w:r>
      <w:r>
        <w:rPr>
          <w:rFonts w:ascii="Arial;Helvetica;sans-serif" w:hAnsi="Arial;Helvetica;sans-serif"/>
          <w:b w:val="false"/>
          <w:i w:val="false"/>
          <w:caps w:val="false"/>
          <w:smallCaps w:val="false"/>
          <w:color w:val="222222"/>
          <w:spacing w:val="0"/>
          <w:sz w:val="24"/>
        </w:rPr>
        <w:t>/</w:t>
      </w:r>
      <w:r>
        <w:rPr>
          <w:rFonts w:eastAsia="Arial;Helvetica;sans-serif"/>
          <w:b w:val="false"/>
          <w:i w:val="false"/>
          <w:caps w:val="false"/>
          <w:smallCaps w:val="false"/>
          <w:color w:val="222222"/>
          <w:spacing w:val="0"/>
          <w:sz w:val="24"/>
        </w:rPr>
        <w:t>日装着していた．不整脈死はデバイス群の</w:t>
      </w:r>
      <w:r>
        <w:rPr>
          <w:rFonts w:ascii="Arial;Helvetica;sans-serif" w:hAnsi="Arial;Helvetica;sans-serif"/>
          <w:b w:val="false"/>
          <w:i w:val="false"/>
          <w:caps w:val="false"/>
          <w:smallCaps w:val="false"/>
          <w:color w:val="222222"/>
          <w:spacing w:val="0"/>
          <w:sz w:val="24"/>
        </w:rPr>
        <w:t>1.6%</w:t>
      </w:r>
      <w:r>
        <w:rPr>
          <w:rFonts w:eastAsia="Arial;Helvetica;sans-serif"/>
          <w:b w:val="false"/>
          <w:i w:val="false"/>
          <w:caps w:val="false"/>
          <w:smallCaps w:val="false"/>
          <w:color w:val="222222"/>
          <w:spacing w:val="0"/>
          <w:sz w:val="24"/>
        </w:rPr>
        <w:t>と</w:t>
      </w:r>
      <w:r>
        <w:rPr/>
        <w:br/>
      </w:r>
      <w:r>
        <w:rPr>
          <w:rFonts w:eastAsia="Arial;Helvetica;sans-serif"/>
          <w:b w:val="false"/>
          <w:i w:val="false"/>
          <w:caps w:val="false"/>
          <w:smallCaps w:val="false"/>
          <w:color w:val="222222"/>
          <w:spacing w:val="0"/>
          <w:sz w:val="24"/>
        </w:rPr>
        <w:t>対照群の</w:t>
      </w:r>
      <w:r>
        <w:rPr>
          <w:rFonts w:ascii="Arial;Helvetica;sans-serif" w:hAnsi="Arial;Helvetica;sans-serif"/>
          <w:b w:val="false"/>
          <w:i w:val="false"/>
          <w:caps w:val="false"/>
          <w:smallCaps w:val="false"/>
          <w:color w:val="222222"/>
          <w:spacing w:val="0"/>
          <w:sz w:val="24"/>
        </w:rPr>
        <w:t>2.4%</w:t>
      </w:r>
      <w:r>
        <w:rPr>
          <w:rFonts w:eastAsia="Arial;Helvetica;sans-serif"/>
          <w:b w:val="false"/>
          <w:i w:val="false"/>
          <w:caps w:val="false"/>
          <w:smallCaps w:val="false"/>
          <w:color w:val="222222"/>
          <w:spacing w:val="0"/>
          <w:sz w:val="24"/>
        </w:rPr>
        <w:t>に発生した（相対リスク</w:t>
      </w:r>
      <w:r>
        <w:rPr>
          <w:rFonts w:ascii="Arial;Helvetica;sans-serif" w:hAnsi="Arial;Helvetica;sans-serif"/>
          <w:b w:val="false"/>
          <w:i w:val="false"/>
          <w:caps w:val="false"/>
          <w:smallCaps w:val="false"/>
          <w:color w:val="222222"/>
          <w:spacing w:val="0"/>
          <w:sz w:val="24"/>
        </w:rPr>
        <w:t>0.67</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P</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0.18</w:t>
      </w:r>
      <w:r>
        <w:rPr>
          <w:rFonts w:eastAsia="Arial;Helvetica;sans-serif"/>
          <w:b w:val="false"/>
          <w:i w:val="false"/>
          <w:caps w:val="false"/>
          <w:smallCaps w:val="false"/>
          <w:color w:val="222222"/>
          <w:spacing w:val="0"/>
          <w:sz w:val="24"/>
        </w:rPr>
        <w:t>）．全死亡はデバイス群の</w:t>
      </w:r>
      <w:r>
        <w:rPr>
          <w:rFonts w:ascii="Arial;Helvetica;sans-serif" w:hAnsi="Arial;Helvetica;sans-serif"/>
          <w:b w:val="false"/>
          <w:i w:val="false"/>
          <w:caps w:val="false"/>
          <w:smallCaps w:val="false"/>
          <w:color w:val="222222"/>
          <w:spacing w:val="0"/>
          <w:sz w:val="24"/>
        </w:rPr>
        <w:t>3.1%</w:t>
      </w:r>
      <w:r>
        <w:rPr>
          <w:rFonts w:eastAsia="Arial;Helvetica;sans-serif"/>
          <w:b w:val="false"/>
          <w:i w:val="false"/>
          <w:caps w:val="false"/>
          <w:smallCaps w:val="false"/>
          <w:color w:val="222222"/>
          <w:spacing w:val="0"/>
          <w:sz w:val="24"/>
        </w:rPr>
        <w:t>と</w:t>
      </w:r>
      <w:r>
        <w:rPr/>
        <w:br/>
      </w:r>
      <w:r>
        <w:rPr>
          <w:rFonts w:eastAsia="Arial;Helvetica;sans-serif"/>
          <w:b w:val="false"/>
          <w:i w:val="false"/>
          <w:caps w:val="false"/>
          <w:smallCaps w:val="false"/>
          <w:color w:val="222222"/>
          <w:spacing w:val="0"/>
          <w:sz w:val="24"/>
        </w:rPr>
        <w:t>対照群の</w:t>
      </w:r>
      <w:r>
        <w:rPr>
          <w:rFonts w:ascii="Arial;Helvetica;sans-serif" w:hAnsi="Arial;Helvetica;sans-serif"/>
          <w:b w:val="false"/>
          <w:i w:val="false"/>
          <w:caps w:val="false"/>
          <w:smallCaps w:val="false"/>
          <w:color w:val="222222"/>
          <w:spacing w:val="0"/>
          <w:sz w:val="24"/>
        </w:rPr>
        <w:t>4.9%</w:t>
      </w:r>
      <w:r>
        <w:rPr>
          <w:rFonts w:eastAsia="Arial;Helvetica;sans-serif"/>
          <w:b w:val="false"/>
          <w:i w:val="false"/>
          <w:caps w:val="false"/>
          <w:smallCaps w:val="false"/>
          <w:color w:val="222222"/>
          <w:spacing w:val="0"/>
          <w:sz w:val="24"/>
        </w:rPr>
        <w:t>に発生し（相対リスク</w:t>
      </w:r>
      <w:r>
        <w:rPr>
          <w:rFonts w:ascii="Arial;Helvetica;sans-serif" w:hAnsi="Arial;Helvetica;sans-serif"/>
          <w:b w:val="false"/>
          <w:i w:val="false"/>
          <w:caps w:val="false"/>
          <w:smallCaps w:val="false"/>
          <w:color w:val="222222"/>
          <w:spacing w:val="0"/>
          <w:sz w:val="24"/>
        </w:rPr>
        <w:t>0.64</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P</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0.04</w:t>
      </w:r>
      <w:r>
        <w:rPr>
          <w:rFonts w:eastAsia="Arial;Helvetica;sans-serif"/>
          <w:b w:val="false"/>
          <w:i w:val="false"/>
          <w:caps w:val="false"/>
          <w:smallCaps w:val="false"/>
          <w:color w:val="222222"/>
          <w:spacing w:val="0"/>
          <w:sz w:val="24"/>
        </w:rPr>
        <w:t>）、非不整脈死はそれぞれ</w:t>
      </w:r>
      <w:r>
        <w:rPr>
          <w:rFonts w:ascii="Arial;Helvetica;sans-serif" w:hAnsi="Arial;Helvetica;sans-serif"/>
          <w:b w:val="false"/>
          <w:i w:val="false"/>
          <w:caps w:val="false"/>
          <w:smallCaps w:val="false"/>
          <w:color w:val="222222"/>
          <w:spacing w:val="0"/>
          <w:sz w:val="24"/>
        </w:rPr>
        <w:t>1.4%</w:t>
      </w:r>
      <w:r>
        <w:rPr>
          <w:rFonts w:eastAsia="Arial;Helvetica;sans-serif"/>
          <w:b w:val="false"/>
          <w:i w:val="false"/>
          <w:caps w:val="false"/>
          <w:smallCaps w:val="false"/>
          <w:color w:val="222222"/>
          <w:spacing w:val="0"/>
          <w:sz w:val="24"/>
        </w:rPr>
        <w:t>と</w:t>
      </w:r>
      <w:r>
        <w:rPr>
          <w:rFonts w:ascii="Arial;Helvetica;sans-serif" w:hAnsi="Arial;Helvetica;sans-serif"/>
          <w:b w:val="false"/>
          <w:i w:val="false"/>
          <w:caps w:val="false"/>
          <w:smallCaps w:val="false"/>
          <w:color w:val="222222"/>
          <w:spacing w:val="0"/>
          <w:sz w:val="24"/>
        </w:rPr>
        <w:t>2.2%</w:t>
      </w:r>
      <w:r>
        <w:rPr>
          <w:rFonts w:eastAsia="Arial;Helvetica;sans-serif"/>
          <w:b w:val="false"/>
          <w:i w:val="false"/>
          <w:caps w:val="false"/>
          <w:smallCaps w:val="false"/>
          <w:color w:val="222222"/>
          <w:spacing w:val="0"/>
          <w:sz w:val="24"/>
        </w:rPr>
        <w:t>に</w:t>
      </w:r>
      <w:r>
        <w:rPr/>
        <w:br/>
      </w:r>
      <w:r>
        <w:rPr>
          <w:rFonts w:eastAsia="Arial;Helvetica;sans-serif"/>
          <w:b w:val="false"/>
          <w:i w:val="false"/>
          <w:caps w:val="false"/>
          <w:smallCaps w:val="false"/>
          <w:color w:val="222222"/>
          <w:spacing w:val="0"/>
          <w:sz w:val="24"/>
        </w:rPr>
        <w:t>発生した（相対リスク</w:t>
      </w:r>
      <w:r>
        <w:rPr>
          <w:rFonts w:ascii="Arial;Helvetica;sans-serif" w:hAnsi="Arial;Helvetica;sans-serif"/>
          <w:b w:val="false"/>
          <w:i w:val="false"/>
          <w:caps w:val="false"/>
          <w:smallCaps w:val="false"/>
          <w:color w:val="222222"/>
          <w:spacing w:val="0"/>
          <w:sz w:val="24"/>
        </w:rPr>
        <w:t>0.63</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P</w:t>
      </w:r>
      <w:r>
        <w:rPr>
          <w:rFonts w:eastAsia="Arial;Helvetica;sans-serif"/>
          <w:b w:val="false"/>
          <w:i w:val="false"/>
          <w:caps w:val="false"/>
          <w:smallCaps w:val="false"/>
          <w:color w:val="222222"/>
          <w:spacing w:val="0"/>
          <w:sz w:val="24"/>
        </w:rPr>
        <w:t>＝</w:t>
      </w:r>
      <w:r>
        <w:rPr>
          <w:rFonts w:ascii="Arial;Helvetica;sans-serif" w:hAnsi="Arial;Helvetica;sans-serif"/>
          <w:b w:val="false"/>
          <w:i w:val="false"/>
          <w:caps w:val="false"/>
          <w:smallCaps w:val="false"/>
          <w:color w:val="222222"/>
          <w:spacing w:val="0"/>
          <w:sz w:val="24"/>
        </w:rPr>
        <w:t>0.15</w:t>
      </w:r>
      <w:r>
        <w:rPr>
          <w:rFonts w:eastAsia="Arial;Helvetica;sans-serif"/>
          <w:b w:val="false"/>
          <w:i w:val="false"/>
          <w:caps w:val="false"/>
          <w:smallCaps w:val="false"/>
          <w:color w:val="222222"/>
          <w:spacing w:val="0"/>
          <w:sz w:val="24"/>
        </w:rPr>
        <w:t>）．デバイス群で死亡した</w:t>
      </w:r>
      <w:r>
        <w:rPr>
          <w:rFonts w:ascii="Arial;Helvetica;sans-serif" w:hAnsi="Arial;Helvetica;sans-serif"/>
          <w:b w:val="false"/>
          <w:i w:val="false"/>
          <w:caps w:val="false"/>
          <w:smallCaps w:val="false"/>
          <w:color w:val="222222"/>
          <w:spacing w:val="0"/>
          <w:sz w:val="24"/>
        </w:rPr>
        <w:t>48</w:t>
      </w:r>
      <w:r>
        <w:rPr>
          <w:rFonts w:eastAsia="Arial;Helvetica;sans-serif"/>
          <w:b w:val="false"/>
          <w:i w:val="false"/>
          <w:caps w:val="false"/>
          <w:smallCaps w:val="false"/>
          <w:color w:val="222222"/>
          <w:spacing w:val="0"/>
          <w:sz w:val="24"/>
        </w:rPr>
        <w:t>例のうち</w:t>
      </w:r>
      <w:r>
        <w:rPr>
          <w:rFonts w:ascii="Arial;Helvetica;sans-serif" w:hAnsi="Arial;Helvetica;sans-serif"/>
          <w:b w:val="false"/>
          <w:i w:val="false"/>
          <w:caps w:val="false"/>
          <w:smallCaps w:val="false"/>
          <w:color w:val="222222"/>
          <w:spacing w:val="0"/>
          <w:sz w:val="24"/>
        </w:rPr>
        <w:t>12</w:t>
      </w:r>
      <w:r>
        <w:rPr>
          <w:rFonts w:eastAsia="Arial;Helvetica;sans-serif"/>
          <w:b w:val="false"/>
          <w:i w:val="false"/>
          <w:caps w:val="false"/>
          <w:smallCaps w:val="false"/>
          <w:color w:val="222222"/>
          <w:spacing w:val="0"/>
          <w:sz w:val="24"/>
        </w:rPr>
        <w:t>例は死亡時に</w:t>
      </w:r>
      <w:r>
        <w:rPr/>
        <w:br/>
      </w:r>
      <w:r>
        <w:rPr>
          <w:rFonts w:eastAsia="Arial;Helvetica;sans-serif"/>
          <w:b w:val="false"/>
          <w:i w:val="false"/>
          <w:caps w:val="false"/>
          <w:smallCaps w:val="false"/>
          <w:color w:val="222222"/>
          <w:spacing w:val="0"/>
          <w:sz w:val="24"/>
        </w:rPr>
        <w:t>デバイスを装着していた．デバイス群の</w:t>
      </w:r>
      <w:r>
        <w:rPr>
          <w:rFonts w:ascii="Arial;Helvetica;sans-serif" w:hAnsi="Arial;Helvetica;sans-serif"/>
          <w:b w:val="false"/>
          <w:i w:val="false"/>
          <w:caps w:val="false"/>
          <w:smallCaps w:val="false"/>
          <w:color w:val="222222"/>
          <w:spacing w:val="0"/>
          <w:sz w:val="24"/>
        </w:rPr>
        <w:t>20</w:t>
      </w:r>
      <w:r>
        <w:rPr>
          <w:rFonts w:eastAsia="Arial;Helvetica;sans-serif"/>
          <w:b w:val="false"/>
          <w:i w:val="false"/>
          <w:caps w:val="false"/>
          <w:smallCaps w:val="false"/>
          <w:color w:val="222222"/>
          <w:spacing w:val="0"/>
          <w:sz w:val="24"/>
        </w:rPr>
        <w:t>例（</w:t>
      </w:r>
      <w:r>
        <w:rPr>
          <w:rFonts w:ascii="Arial;Helvetica;sans-serif" w:hAnsi="Arial;Helvetica;sans-serif"/>
          <w:b w:val="false"/>
          <w:i w:val="false"/>
          <w:caps w:val="false"/>
          <w:smallCaps w:val="false"/>
          <w:color w:val="222222"/>
          <w:spacing w:val="0"/>
          <w:sz w:val="24"/>
        </w:rPr>
        <w:t>1.3%</w:t>
      </w:r>
      <w:r>
        <w:rPr>
          <w:rFonts w:eastAsia="Arial;Helvetica;sans-serif"/>
          <w:b w:val="false"/>
          <w:i w:val="false"/>
          <w:caps w:val="false"/>
          <w:smallCaps w:val="false"/>
          <w:color w:val="222222"/>
          <w:spacing w:val="0"/>
          <w:sz w:val="24"/>
        </w:rPr>
        <w:t>）が適切な電気ショックを受け、</w:t>
      </w:r>
      <w:r>
        <w:rPr>
          <w:rFonts w:ascii="Arial;Helvetica;sans-serif" w:hAnsi="Arial;Helvetica;sans-serif"/>
          <w:b w:val="false"/>
          <w:i w:val="false"/>
          <w:caps w:val="false"/>
          <w:smallCaps w:val="false"/>
          <w:color w:val="222222"/>
          <w:spacing w:val="0"/>
          <w:sz w:val="24"/>
        </w:rPr>
        <w:t>9</w:t>
      </w:r>
      <w:r>
        <w:rPr>
          <w:rFonts w:eastAsia="Arial;Helvetica;sans-serif"/>
          <w:b w:val="false"/>
          <w:i w:val="false"/>
          <w:caps w:val="false"/>
          <w:smallCaps w:val="false"/>
          <w:color w:val="222222"/>
          <w:spacing w:val="0"/>
          <w:sz w:val="24"/>
        </w:rPr>
        <w:t>例（</w:t>
      </w:r>
      <w:r>
        <w:rPr>
          <w:rFonts w:ascii="Arial;Helvetica;sans-serif" w:hAnsi="Arial;Helvetica;sans-serif"/>
          <w:b w:val="false"/>
          <w:i w:val="false"/>
          <w:caps w:val="false"/>
          <w:smallCaps w:val="false"/>
          <w:color w:val="222222"/>
          <w:spacing w:val="0"/>
          <w:sz w:val="24"/>
        </w:rPr>
        <w:t>0.6%</w:t>
      </w:r>
      <w:r>
        <w:rPr>
          <w:rFonts w:eastAsia="Arial;Helvetica;sans-serif"/>
          <w:b w:val="false"/>
          <w:i w:val="false"/>
          <w:caps w:val="false"/>
          <w:smallCaps w:val="false"/>
          <w:color w:val="222222"/>
          <w:spacing w:val="0"/>
          <w:sz w:val="24"/>
        </w:rPr>
        <w:t>）</w:t>
      </w:r>
      <w:r>
        <w:rPr/>
        <w:br/>
      </w:r>
      <w:r>
        <w:rPr>
          <w:rFonts w:eastAsia="Arial;Helvetica;sans-serif"/>
          <w:b w:val="false"/>
          <w:i w:val="false"/>
          <w:caps w:val="false"/>
          <w:smallCaps w:val="false"/>
          <w:color w:val="222222"/>
          <w:spacing w:val="0"/>
          <w:sz w:val="24"/>
        </w:rPr>
        <w:t>が不適切な電気ショックを受けていた．</w:t>
      </w:r>
      <w:r>
        <w:rPr/>
        <w:br/>
      </w:r>
      <w:r>
        <w:rPr>
          <w:rFonts w:eastAsia="Arial;Helvetica;sans-serif"/>
          <w:b w:val="false"/>
          <w:i w:val="false"/>
          <w:caps w:val="false"/>
          <w:smallCaps w:val="false"/>
          <w:color w:val="222222"/>
          <w:spacing w:val="0"/>
          <w:sz w:val="24"/>
        </w:rPr>
        <w:t>結論：最近心筋梗塞を発症した駆出率</w:t>
      </w:r>
      <w:r>
        <w:rPr>
          <w:rFonts w:ascii="Arial;Helvetica;sans-serif" w:hAnsi="Arial;Helvetica;sans-serif"/>
          <w:b w:val="false"/>
          <w:i w:val="false"/>
          <w:caps w:val="false"/>
          <w:smallCaps w:val="false"/>
          <w:color w:val="222222"/>
          <w:spacing w:val="0"/>
          <w:sz w:val="24"/>
        </w:rPr>
        <w:t>35%</w:t>
      </w:r>
      <w:r>
        <w:rPr>
          <w:rFonts w:eastAsia="Arial;Helvetica;sans-serif"/>
          <w:b w:val="false"/>
          <w:i w:val="false"/>
          <w:caps w:val="false"/>
          <w:smallCaps w:val="false"/>
          <w:color w:val="222222"/>
          <w:spacing w:val="0"/>
          <w:sz w:val="24"/>
        </w:rPr>
        <w:t>以下の患者では、</w:t>
      </w:r>
      <w:r>
        <w:rPr>
          <w:rFonts w:ascii="Arial;Helvetica;sans-serif" w:hAnsi="Arial;Helvetica;sans-serif"/>
          <w:b w:val="false"/>
          <w:i w:val="false"/>
          <w:caps w:val="false"/>
          <w:smallCaps w:val="false"/>
          <w:color w:val="222222"/>
          <w:spacing w:val="0"/>
          <w:sz w:val="24"/>
        </w:rPr>
        <w:t>WCD</w:t>
      </w:r>
      <w:r>
        <w:rPr>
          <w:rFonts w:eastAsia="Arial;Helvetica;sans-serif"/>
          <w:b w:val="false"/>
          <w:i w:val="false"/>
          <w:caps w:val="false"/>
          <w:smallCaps w:val="false"/>
          <w:color w:val="222222"/>
          <w:spacing w:val="0"/>
          <w:sz w:val="24"/>
        </w:rPr>
        <w:t>による不整脈死の発生率は</w:t>
      </w:r>
      <w:r>
        <w:rPr/>
        <w:br/>
      </w:r>
      <w:r>
        <w:rPr>
          <w:rFonts w:eastAsia="Arial;Helvetica;sans-serif"/>
          <w:b w:val="false"/>
          <w:i w:val="false"/>
          <w:caps w:val="false"/>
          <w:smallCaps w:val="false"/>
          <w:color w:val="222222"/>
          <w:spacing w:val="0"/>
          <w:sz w:val="24"/>
        </w:rPr>
        <w:t>対照群と比し、有意な低下が得られなかった．</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Unifont"/>
        <w:sz w:val="24"/>
        <w:szCs w:val="24"/>
        <w:lang w:val="en-GB" w:eastAsia="ja-JP" w:bidi="hi-IN"/>
      </w:rPr>
    </w:rPrDefault>
    <w:pPrDefault>
      <w:pPr>
        <w:widowControl/>
      </w:pPr>
    </w:pPrDefault>
  </w:docDefaults>
  <w:style w:type="paragraph" w:styleId="Normal">
    <w:name w:val="Normal"/>
    <w:qFormat/>
    <w:pPr>
      <w:widowControl/>
    </w:pPr>
    <w:rPr>
      <w:rFonts w:ascii="Liberation Serif" w:hAnsi="Liberation Serif" w:eastAsia="IPA明朝" w:cs="Unifont"/>
      <w:color w:val="auto"/>
      <w:sz w:val="24"/>
      <w:szCs w:val="24"/>
      <w:lang w:val="en-GB" w:eastAsia="ja-JP" w:bidi="hi-IN"/>
    </w:rPr>
  </w:style>
  <w:style w:type="paragraph" w:styleId="Style14">
    <w:name w:val="見出し"/>
    <w:basedOn w:val="Normal"/>
    <w:next w:val="Style15"/>
    <w:qFormat/>
    <w:pPr>
      <w:keepNext/>
      <w:spacing w:before="240" w:after="120"/>
    </w:pPr>
    <w:rPr>
      <w:rFonts w:ascii="Liberation Sans" w:hAnsi="Liberation Sans" w:eastAsia="IPAゴシック" w:cs="Unifont"/>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Unifont"/>
    </w:rPr>
  </w:style>
  <w:style w:type="paragraph" w:styleId="Style17">
    <w:name w:val="Caption"/>
    <w:basedOn w:val="Normal"/>
    <w:qFormat/>
    <w:pPr>
      <w:suppressLineNumbers/>
      <w:spacing w:before="120" w:after="120"/>
    </w:pPr>
    <w:rPr>
      <w:rFonts w:cs="Unifont"/>
      <w:i/>
      <w:iCs/>
      <w:sz w:val="24"/>
      <w:szCs w:val="24"/>
    </w:rPr>
  </w:style>
  <w:style w:type="paragraph" w:styleId="Style18">
    <w:name w:val="索引"/>
    <w:basedOn w:val="Normal"/>
    <w:qFormat/>
    <w:pPr>
      <w:suppressLineNumbers/>
    </w:pPr>
    <w:rPr>
      <w:rFonts w:cs="Unifon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LibreOffice/5.2.7.2$Linux_X86_64 LibreOffice_project/20m0$Build-2</Application>
  <Pages>1</Pages>
  <Words>584</Words>
  <Characters>729</Characters>
  <CharactersWithSpaces>756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2018-12-29T11:19:58Z</dcterms:created>
  <dc:creator/>
  <dc:description/>
  <dc:language>ja-JP</dc:language>
  <cp:lastModifiedBy/>
  <dcterms:modified xsi:type="dcterms:W3CDTF">2018-12-29T11:20:56Z</dcterms:modified>
  <cp:revision>1</cp:revision>
  <dc:subject/>
  <dc:title/>
</cp:coreProperties>
</file>